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86524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F8652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548A1" w:rsidRPr="004548A1" w:rsidRDefault="00C45EDD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чрез лизинг на нови МПС за нуждите на Община Габрово и второстепенните разпоредители с бюджет към нея </w:t>
      </w:r>
      <w:r w:rsidR="004548A1" w:rsidRPr="00A071E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по </w:t>
      </w:r>
      <w:r w:rsidR="0042554C" w:rsidRPr="00A071E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1 “Доставка на 6 бр. нови автомобилa за нуждите на общинска администрация и МАИР „Боженци”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,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2 “Доставка на нов товарен автомобил за нуждите на Домашен социален патронаж гр. Габрово”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 Обособена позиция № 3 “Доставка на 2 бр. </w:t>
      </w:r>
      <w:r w:rsidR="004548A1" w:rsidRPr="00A071E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нови товарни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буса до 3,5 т. за нуждите на ОП „Благоустрояване”.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</w:t>
      </w:r>
      <w:r w:rsidR="002B67EB" w:rsidRPr="002B67E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 “Доставка на 2 бр. нови товарени буса до 3,5 т. за нуждите на ОП „Благоустрояване”</w:t>
      </w: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B67EB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Default="00C45EDD" w:rsidP="008B3B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Гаранционни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срок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ове</w:t>
      </w:r>
      <w:r w:rsidR="008B3B99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01"/>
        <w:gridCol w:w="3402"/>
        <w:gridCol w:w="1266"/>
        <w:gridCol w:w="2561"/>
      </w:tblGrid>
      <w:tr w:rsidR="004548A1" w:rsidRPr="004548A1" w:rsidTr="007F6113">
        <w:tc>
          <w:tcPr>
            <w:tcW w:w="1092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03" w:type="dxa"/>
            <w:gridSpan w:val="2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Автомобил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561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Гаранционният срок 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в месеци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, след извършване на доставката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2B67EB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EB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Два броя товарни </w:t>
            </w:r>
            <w:proofErr w:type="spellStart"/>
            <w:r w:rsidR="00FE5FA2" w:rsidRPr="00FE5FA2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буса</w:t>
            </w:r>
            <w:proofErr w:type="spellEnd"/>
            <w:r w:rsidR="00FE5FA2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 xml:space="preserve"> </w:t>
            </w:r>
            <w:r w:rsidRPr="002B67EB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до 3,5 т. за нуждите на ОП „Благоустрояване“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rPr>
          <w:trHeight w:val="70"/>
        </w:trPr>
        <w:tc>
          <w:tcPr>
            <w:tcW w:w="1092" w:type="dxa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669" w:type="dxa"/>
            <w:gridSpan w:val="3"/>
            <w:shd w:val="clear" w:color="auto" w:fill="auto"/>
          </w:tcPr>
          <w:p w:rsidR="004548A1" w:rsidRPr="004548A1" w:rsidRDefault="004548A1" w:rsidP="002B67EB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С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бор от предложените гаранционни срокове (представлява сбора от т. 1. </w:t>
            </w:r>
            <w:r w:rsidR="002B67EB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и т. 2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 от таблицата):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4D7C3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</w:tbl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B67EB" w:rsidRPr="002B67EB" w:rsidRDefault="002B67EB" w:rsidP="002B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 за всеки един автомобил, не може да бъде по – кратък от 24 (двадесет и четири) месеца след извършване на доставката,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2437DB" w:rsidRDefault="002437DB" w:rsidP="002437DB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37DB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2437DB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37DB" w:rsidRPr="002437DB" w:rsidRDefault="002437DB" w:rsidP="002437DB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за автомобила над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за автомобила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60 (шестдесет) месеца 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</w:t>
      </w:r>
      <w:bookmarkStart w:id="0" w:name="_GoBack"/>
      <w:bookmarkEnd w:id="0"/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есет) месеца</w:t>
      </w:r>
      <w:r w:rsidRPr="002437DB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2437DB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2B67EB" w:rsidRPr="00127243" w:rsidRDefault="002B67EB" w:rsidP="00FE5FA2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Два броя товарни </w:t>
      </w:r>
      <w:proofErr w:type="spellStart"/>
      <w:r w:rsidR="00FE5FA2"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буса</w:t>
      </w:r>
      <w:proofErr w:type="spellEnd"/>
      <w:r w:rsidR="00FE5FA2"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до 3,5 т. за нуждите на ОП „Благоустрояване“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2B67EB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127243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t xml:space="preserve">Предложение на Участника относно </w:t>
            </w: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lastRenderedPageBreak/>
              <w:t>техническата</w:t>
            </w:r>
          </w:p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127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lastRenderedPageBreak/>
              <w:t>Забележка</w:t>
            </w:r>
          </w:p>
        </w:tc>
      </w:tr>
      <w:tr w:rsidR="002B67EB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127243" w:rsidRDefault="002B67EB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i/>
                <w:sz w:val="24"/>
                <w:lang w:eastAsia="bg-BG"/>
              </w:rPr>
              <w:lastRenderedPageBreak/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127243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127243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Дата на производство – след 01.06.2016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Тип двигател – дизелов/бензинов/бензин с фабрично монтирана газова уредба;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100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Скоростна кутия – ръчна /автоматична;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Брой места – мин. 4</w:t>
            </w:r>
            <w:r w:rsidRPr="00127243">
              <w:rPr>
                <w:rFonts w:ascii="Times New Roman" w:hAnsi="Times New Roman"/>
              </w:rPr>
              <w:t xml:space="preserve"> </w:t>
            </w: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места;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Максимален полезен товар – мин. 1000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Технически допустима максимална маса – </w:t>
            </w:r>
            <w:r w:rsidRPr="00127243">
              <w:rPr>
                <w:rFonts w:ascii="Times New Roman" w:hAnsi="Times New Roman"/>
                <w:i/>
                <w:sz w:val="24"/>
              </w:rPr>
              <w:t>до 3 500 кг.</w:t>
            </w: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Маса на превозното средство – мин. 1 500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Оборудване - 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едностранно изсипване/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тристранно изсипване;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i/>
                <w:sz w:val="24"/>
              </w:rPr>
            </w:pPr>
            <w:r w:rsidRPr="00127243">
              <w:rPr>
                <w:rFonts w:ascii="Times New Roman" w:hAnsi="Times New Roman"/>
                <w:i/>
                <w:sz w:val="24"/>
              </w:rPr>
              <w:t xml:space="preserve">Охлаждане на кабината – 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</w:rPr>
              <w:t>климатик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</w:rPr>
              <w:t>/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</w:rPr>
              <w:t>климатроник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Брой гуми на задния мост – единични гуми/двойни гуми.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Екологична норма минимум ЕВРО 6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Емисии СО2 – до 220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BD6C82" w:rsidRPr="00127243" w:rsidRDefault="00BD6C82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127243">
        <w:rPr>
          <w:rFonts w:ascii="Times New Roman" w:eastAsia="Times New Roman" w:hAnsi="Times New Roman" w:cs="Times New Roman"/>
          <w:b/>
          <w:i/>
          <w:lang w:eastAsia="bg-BG"/>
        </w:rPr>
        <w:t>(описват се техническите характеристики, съгласно изискванията на възложителя)</w:t>
      </w:r>
    </w:p>
    <w:p w:rsidR="00BD6C82" w:rsidRPr="00127243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127243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24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Допълнителна информация: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127243" w:rsidRPr="00C45EDD" w:rsidRDefault="00127243" w:rsidP="0012724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lastRenderedPageBreak/>
        <w:t>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A071E7" w:rsidRDefault="004F449E" w:rsidP="00A071E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127243" w:rsidRDefault="00127243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E4CDF" w:rsidRPr="00156E69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56E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156E69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E69">
        <w:rPr>
          <w:rFonts w:ascii="Times New Roman" w:eastAsia="Times New Roman" w:hAnsi="Times New Roman" w:cs="Times New Roman"/>
          <w:sz w:val="24"/>
          <w:szCs w:val="24"/>
        </w:rPr>
        <w:t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оторизационно писмо, пълномощно или друг документ)</w:t>
      </w:r>
      <w:r w:rsidR="00131234" w:rsidRPr="00156E6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56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7243" w:rsidRDefault="00127243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E4CDF" w:rsidRPr="00156E69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6E6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36727B" w:rsidRDefault="00FE4CDF" w:rsidP="00F86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E69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156E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E69" w:rsidRPr="00156E69" w:rsidRDefault="00156E69" w:rsidP="00F86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CY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F4114"/>
    <w:multiLevelType w:val="hybridMultilevel"/>
    <w:tmpl w:val="96EA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27243"/>
    <w:rsid w:val="00131234"/>
    <w:rsid w:val="0015113B"/>
    <w:rsid w:val="00156E69"/>
    <w:rsid w:val="00174A31"/>
    <w:rsid w:val="002437DB"/>
    <w:rsid w:val="002B67EB"/>
    <w:rsid w:val="002F0C40"/>
    <w:rsid w:val="0030604C"/>
    <w:rsid w:val="00346628"/>
    <w:rsid w:val="0036727B"/>
    <w:rsid w:val="003D4B08"/>
    <w:rsid w:val="003E4EA2"/>
    <w:rsid w:val="0042554C"/>
    <w:rsid w:val="004352BB"/>
    <w:rsid w:val="004529FA"/>
    <w:rsid w:val="004548A1"/>
    <w:rsid w:val="004D5D16"/>
    <w:rsid w:val="004D7C31"/>
    <w:rsid w:val="004F449E"/>
    <w:rsid w:val="00540BD7"/>
    <w:rsid w:val="00550FA7"/>
    <w:rsid w:val="00636FFF"/>
    <w:rsid w:val="006E6FA1"/>
    <w:rsid w:val="006F268E"/>
    <w:rsid w:val="00736AAD"/>
    <w:rsid w:val="00773180"/>
    <w:rsid w:val="00791562"/>
    <w:rsid w:val="007B6FF4"/>
    <w:rsid w:val="007D645E"/>
    <w:rsid w:val="008438F9"/>
    <w:rsid w:val="00891756"/>
    <w:rsid w:val="008B3B99"/>
    <w:rsid w:val="009343C1"/>
    <w:rsid w:val="00A071E7"/>
    <w:rsid w:val="00A24DD9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86524"/>
    <w:rsid w:val="00FA6441"/>
    <w:rsid w:val="00FE4CDF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9D85-325D-4A97-B337-2BD8C9E2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63</cp:revision>
  <cp:lastPrinted>2017-09-14T10:51:00Z</cp:lastPrinted>
  <dcterms:created xsi:type="dcterms:W3CDTF">2016-05-14T06:15:00Z</dcterms:created>
  <dcterms:modified xsi:type="dcterms:W3CDTF">2018-05-15T13:07:00Z</dcterms:modified>
</cp:coreProperties>
</file>